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DE1D89" w14:textId="7350EC4A" w:rsidR="00AE24FF" w:rsidRPr="00AE24FF" w:rsidRDefault="00AE24FF" w:rsidP="00AE24FF">
      <w:pPr>
        <w:spacing w:line="276" w:lineRule="auto"/>
        <w:jc w:val="center"/>
        <w:rPr>
          <w:rFonts w:ascii="Arial" w:hAnsi="Arial" w:cs="Arial"/>
          <w:b/>
          <w:sz w:val="36"/>
          <w:szCs w:val="34"/>
          <w:u w:val="single"/>
          <w:lang w:val="es-ES"/>
        </w:rPr>
      </w:pPr>
      <w:r w:rsidRPr="00AE24FF">
        <w:rPr>
          <w:rFonts w:ascii="Arial" w:hAnsi="Arial" w:cs="Arial"/>
          <w:b/>
          <w:sz w:val="36"/>
          <w:szCs w:val="34"/>
          <w:u w:val="single"/>
          <w:lang w:val="es-ES"/>
        </w:rPr>
        <w:t>Hora de adoptar en serio una política de orden público</w:t>
      </w:r>
    </w:p>
    <w:p w14:paraId="616BCE39" w14:textId="77777777" w:rsidR="00AE24FF" w:rsidRDefault="00AE24FF" w:rsidP="00750EA5">
      <w:pPr>
        <w:spacing w:line="276" w:lineRule="auto"/>
        <w:ind w:left="360"/>
        <w:jc w:val="right"/>
        <w:rPr>
          <w:rFonts w:ascii="Arial" w:hAnsi="Arial" w:cs="Arial"/>
          <w:b/>
          <w:i/>
          <w:color w:val="002060"/>
          <w:sz w:val="22"/>
          <w:u w:val="single"/>
        </w:rPr>
      </w:pPr>
    </w:p>
    <w:p w14:paraId="2F86A82E" w14:textId="2A8F959F" w:rsidR="00750EA5" w:rsidRPr="00F87D75" w:rsidRDefault="00750EA5" w:rsidP="00750EA5">
      <w:pPr>
        <w:spacing w:line="276" w:lineRule="auto"/>
        <w:ind w:left="360"/>
        <w:jc w:val="right"/>
        <w:rPr>
          <w:rFonts w:ascii="Arial" w:hAnsi="Arial" w:cs="Arial"/>
          <w:i/>
          <w:color w:val="002060"/>
          <w:sz w:val="22"/>
        </w:rPr>
      </w:pPr>
      <w:r w:rsidRPr="00F87D75">
        <w:rPr>
          <w:rFonts w:ascii="Arial" w:hAnsi="Arial" w:cs="Arial"/>
          <w:b/>
          <w:i/>
          <w:color w:val="002060"/>
          <w:sz w:val="22"/>
          <w:u w:val="single"/>
        </w:rPr>
        <w:t>Autor</w:t>
      </w:r>
      <w:r w:rsidRPr="00F87D75">
        <w:rPr>
          <w:rFonts w:ascii="Arial" w:hAnsi="Arial" w:cs="Arial"/>
          <w:b/>
          <w:i/>
          <w:color w:val="002060"/>
          <w:sz w:val="22"/>
        </w:rPr>
        <w:t xml:space="preserve">: </w:t>
      </w:r>
      <w:r w:rsidR="00AE24FF">
        <w:rPr>
          <w:rFonts w:ascii="Arial" w:hAnsi="Arial" w:cs="Arial"/>
          <w:b/>
          <w:i/>
          <w:color w:val="002060"/>
          <w:sz w:val="22"/>
        </w:rPr>
        <w:t>Roberto Chiti</w:t>
      </w:r>
    </w:p>
    <w:p w14:paraId="1F32198F" w14:textId="600B3F7D" w:rsidR="00AE24FF" w:rsidRPr="00AE24FF" w:rsidRDefault="00AE24FF" w:rsidP="00AE24FF">
      <w:pPr>
        <w:spacing w:line="276" w:lineRule="auto"/>
        <w:ind w:left="360"/>
        <w:jc w:val="right"/>
        <w:rPr>
          <w:rFonts w:ascii="Arial" w:hAnsi="Arial" w:cs="Arial"/>
          <w:i/>
          <w:sz w:val="22"/>
        </w:rPr>
      </w:pPr>
      <w:r>
        <w:rPr>
          <w:rFonts w:ascii="Arial" w:hAnsi="Arial" w:cs="Arial"/>
          <w:i/>
          <w:color w:val="002060"/>
          <w:sz w:val="22"/>
        </w:rPr>
        <w:t>Director de Análisis Político de DP</w:t>
      </w:r>
    </w:p>
    <w:p w14:paraId="4BA32897" w14:textId="4C35D279" w:rsidR="00AE24FF" w:rsidRPr="00AE24FF" w:rsidRDefault="00AE24FF" w:rsidP="00AE24FF">
      <w:pPr>
        <w:pBdr>
          <w:bottom w:val="single" w:sz="6" w:space="1" w:color="auto"/>
        </w:pBdr>
        <w:spacing w:after="120" w:line="276" w:lineRule="auto"/>
        <w:jc w:val="both"/>
        <w:rPr>
          <w:rFonts w:ascii="Arial" w:hAnsi="Arial" w:cs="Arial"/>
          <w:b/>
          <w:sz w:val="22"/>
          <w:szCs w:val="21"/>
          <w:lang w:val="es-ES"/>
        </w:rPr>
      </w:pPr>
      <w:r w:rsidRPr="00AE24FF">
        <w:rPr>
          <w:rFonts w:ascii="Arial" w:hAnsi="Arial" w:cs="Arial"/>
          <w:b/>
          <w:sz w:val="22"/>
          <w:szCs w:val="21"/>
          <w:lang w:val="es-ES"/>
        </w:rPr>
        <w:t>La calma</w:t>
      </w:r>
      <w:r w:rsidRPr="00AE24FF">
        <w:rPr>
          <w:rFonts w:ascii="Arial" w:hAnsi="Arial" w:cs="Arial"/>
          <w:b/>
          <w:sz w:val="22"/>
          <w:szCs w:val="21"/>
          <w:lang w:val="es-ES"/>
        </w:rPr>
        <w:t xml:space="preserve"> en las calles con la que culminó el 2018 -producto fundamentalmente del incremento de la asistencia social acordada entre el gobierno y las organizaciones sociales-, tuvo su correlato lógico en una considerable disminución de los piquetes, contrariamente a lo que suele suceder en el tramo final de cada año. A tal punto que el que acaba de concluir fue el diciembre con menos cortes de vías públicas a nivel nacional (468) desde 2011. </w:t>
      </w:r>
    </w:p>
    <w:p w14:paraId="47D857C7" w14:textId="77777777" w:rsidR="00AE24FF" w:rsidRPr="00AE24FF" w:rsidRDefault="00AE24FF" w:rsidP="00AE24FF">
      <w:pPr>
        <w:pBdr>
          <w:bottom w:val="single" w:sz="6" w:space="1" w:color="auto"/>
        </w:pBdr>
        <w:spacing w:after="120" w:line="276" w:lineRule="auto"/>
        <w:jc w:val="both"/>
        <w:rPr>
          <w:rFonts w:ascii="Arial" w:hAnsi="Arial" w:cs="Arial"/>
          <w:b/>
          <w:sz w:val="6"/>
          <w:szCs w:val="8"/>
          <w:lang w:val="es-ES"/>
        </w:rPr>
      </w:pPr>
    </w:p>
    <w:p w14:paraId="4D58F73B" w14:textId="51AC55BE" w:rsidR="00AE24FF" w:rsidRPr="00AE24FF" w:rsidRDefault="00AE24FF" w:rsidP="00AE24FF">
      <w:pPr>
        <w:pBdr>
          <w:bottom w:val="single" w:sz="6" w:space="1" w:color="auto"/>
        </w:pBdr>
        <w:spacing w:after="120" w:line="276" w:lineRule="auto"/>
        <w:jc w:val="both"/>
        <w:rPr>
          <w:rFonts w:ascii="Arial" w:hAnsi="Arial" w:cs="Arial"/>
          <w:sz w:val="22"/>
          <w:szCs w:val="21"/>
          <w:lang w:val="es-ES"/>
        </w:rPr>
      </w:pPr>
      <w:r w:rsidRPr="00AE24FF">
        <w:rPr>
          <w:rFonts w:ascii="Arial" w:hAnsi="Arial" w:cs="Arial"/>
          <w:sz w:val="22"/>
          <w:szCs w:val="21"/>
          <w:lang w:val="es-ES"/>
        </w:rPr>
        <w:t xml:space="preserve">Si bien es cierto que en el balance anual los piquetes aumentaron un 12% y que por séptimo año consecutivo se superan los 5.000 cortes a nivel nacional, visto en perspectiva y en clave política, resulta significativo que en el peor año de la gestión Cambiemos se hayan registrado muchos menos piquetes (5.857) que en 2014 (6.805) y 2015 (6.323), los últimos dos años de gobierno kirchnerista. </w:t>
      </w:r>
    </w:p>
    <w:p w14:paraId="5B623BCE" w14:textId="77777777" w:rsidR="00AE24FF" w:rsidRPr="00AE24FF" w:rsidRDefault="00AE24FF" w:rsidP="00AE24FF">
      <w:pPr>
        <w:pBdr>
          <w:bottom w:val="single" w:sz="6" w:space="1" w:color="auto"/>
        </w:pBdr>
        <w:spacing w:after="120" w:line="276" w:lineRule="auto"/>
        <w:jc w:val="both"/>
        <w:rPr>
          <w:rFonts w:ascii="Arial" w:hAnsi="Arial" w:cs="Arial"/>
          <w:sz w:val="6"/>
          <w:szCs w:val="8"/>
          <w:lang w:val="es-ES"/>
        </w:rPr>
      </w:pPr>
    </w:p>
    <w:p w14:paraId="69116C1F" w14:textId="629D293F" w:rsidR="00AE24FF" w:rsidRPr="00AE24FF" w:rsidRDefault="00AE24FF" w:rsidP="00AE24FF">
      <w:pPr>
        <w:pBdr>
          <w:bottom w:val="single" w:sz="6" w:space="1" w:color="auto"/>
        </w:pBdr>
        <w:spacing w:after="120" w:line="276" w:lineRule="auto"/>
        <w:jc w:val="both"/>
        <w:rPr>
          <w:rFonts w:ascii="Arial" w:hAnsi="Arial" w:cs="Arial"/>
          <w:sz w:val="22"/>
          <w:szCs w:val="21"/>
          <w:lang w:val="es-ES"/>
        </w:rPr>
      </w:pPr>
      <w:r w:rsidRPr="00AE24FF">
        <w:rPr>
          <w:rFonts w:ascii="Arial" w:hAnsi="Arial" w:cs="Arial"/>
          <w:sz w:val="22"/>
          <w:szCs w:val="21"/>
          <w:lang w:val="es-ES"/>
        </w:rPr>
        <w:t xml:space="preserve">La principal explicación a esta situación, en términos estadísticos, se encuentra en la drástica disminución de los piquetes realizados por vecinos autoconvocados, </w:t>
      </w:r>
      <w:r w:rsidRPr="00AE24FF">
        <w:rPr>
          <w:rFonts w:ascii="Arial" w:hAnsi="Arial" w:cs="Arial"/>
          <w:sz w:val="22"/>
          <w:szCs w:val="21"/>
          <w:lang w:val="es-ES"/>
        </w:rPr>
        <w:t>quienes,</w:t>
      </w:r>
      <w:r w:rsidRPr="00AE24FF">
        <w:rPr>
          <w:rFonts w:ascii="Arial" w:hAnsi="Arial" w:cs="Arial"/>
          <w:sz w:val="22"/>
          <w:szCs w:val="21"/>
          <w:lang w:val="es-ES"/>
        </w:rPr>
        <w:t xml:space="preserve"> motivados fundamentalmente por los cortes de energía y hechos puntuales de inseguridad, pasaron de ser el principal actor en 2015 con 1551 cortes de calle, a ocupar el quinto lugar en 2018 con 688. Así, la mejora relativa en las estadísticas de piquetes parece obedecer más bien a situaciones específicas y circunstanciales que al resultado de una política de orden público. </w:t>
      </w:r>
    </w:p>
    <w:p w14:paraId="424446CE" w14:textId="77777777" w:rsidR="00AE24FF" w:rsidRPr="00AE24FF" w:rsidRDefault="00AE24FF" w:rsidP="00AE24FF">
      <w:pPr>
        <w:pBdr>
          <w:bottom w:val="single" w:sz="6" w:space="1" w:color="auto"/>
        </w:pBdr>
        <w:spacing w:after="120" w:line="276" w:lineRule="auto"/>
        <w:jc w:val="both"/>
        <w:rPr>
          <w:rFonts w:ascii="Arial" w:hAnsi="Arial" w:cs="Arial"/>
          <w:sz w:val="6"/>
          <w:szCs w:val="8"/>
          <w:lang w:val="es-ES"/>
        </w:rPr>
      </w:pPr>
    </w:p>
    <w:p w14:paraId="1F17BE3D" w14:textId="77777777" w:rsidR="00AE24FF" w:rsidRPr="00AE24FF" w:rsidRDefault="00AE24FF" w:rsidP="00AE24FF">
      <w:pPr>
        <w:pBdr>
          <w:bottom w:val="single" w:sz="6" w:space="1" w:color="auto"/>
        </w:pBdr>
        <w:spacing w:after="120" w:line="276" w:lineRule="auto"/>
        <w:jc w:val="both"/>
        <w:rPr>
          <w:rFonts w:ascii="Arial" w:hAnsi="Arial" w:cs="Arial"/>
          <w:sz w:val="22"/>
          <w:szCs w:val="21"/>
          <w:lang w:val="es-ES"/>
        </w:rPr>
      </w:pPr>
      <w:r w:rsidRPr="00AE24FF">
        <w:rPr>
          <w:rFonts w:ascii="Arial" w:hAnsi="Arial" w:cs="Arial"/>
          <w:sz w:val="22"/>
          <w:szCs w:val="21"/>
          <w:lang w:val="es-ES"/>
        </w:rPr>
        <w:t xml:space="preserve">El intento desde el inicio de la gestión Cambiemos de parte del Ministerio de Seguridad de la Nación por establecer una línea de acción común con las jurisdicciones -cuyo ejemplo más concreto fue el denominado “Protocolo </w:t>
      </w:r>
      <w:proofErr w:type="spellStart"/>
      <w:r w:rsidRPr="00AE24FF">
        <w:rPr>
          <w:rFonts w:ascii="Arial" w:hAnsi="Arial" w:cs="Arial"/>
          <w:sz w:val="22"/>
          <w:szCs w:val="21"/>
          <w:lang w:val="es-ES"/>
        </w:rPr>
        <w:t>antipiquetes</w:t>
      </w:r>
      <w:proofErr w:type="spellEnd"/>
      <w:r w:rsidRPr="00AE24FF">
        <w:rPr>
          <w:rFonts w:ascii="Arial" w:hAnsi="Arial" w:cs="Arial"/>
          <w:sz w:val="22"/>
          <w:szCs w:val="21"/>
          <w:lang w:val="es-ES"/>
        </w:rPr>
        <w:t xml:space="preserve">”- no tuvo eco ni siquiera en distritos del mismo signo político, como la Ciudad de Buenos Aires. Esa dinámica de falta de sintonía respecto a cómo intervenir con los piqueteros quedó de manifiesto en varios contrapuntos entre la ministra Patricia </w:t>
      </w:r>
      <w:proofErr w:type="spellStart"/>
      <w:r w:rsidRPr="00AE24FF">
        <w:rPr>
          <w:rFonts w:ascii="Arial" w:hAnsi="Arial" w:cs="Arial"/>
          <w:sz w:val="22"/>
          <w:szCs w:val="21"/>
          <w:lang w:val="es-ES"/>
        </w:rPr>
        <w:t>Bullrich</w:t>
      </w:r>
      <w:proofErr w:type="spellEnd"/>
      <w:r w:rsidRPr="00AE24FF">
        <w:rPr>
          <w:rFonts w:ascii="Arial" w:hAnsi="Arial" w:cs="Arial"/>
          <w:sz w:val="22"/>
          <w:szCs w:val="21"/>
          <w:lang w:val="es-ES"/>
        </w:rPr>
        <w:t xml:space="preserve"> y el jefe de gobierno Horacio Rodríguez Larreta. Ahora, podría haber cambios de lineamientos en el futuro cercano. </w:t>
      </w:r>
    </w:p>
    <w:p w14:paraId="5C6DCB5C" w14:textId="505D1C69" w:rsidR="00AE24FF" w:rsidRPr="00AE24FF" w:rsidRDefault="00AE24FF" w:rsidP="00AE24FF">
      <w:pPr>
        <w:pBdr>
          <w:bottom w:val="single" w:sz="6" w:space="1" w:color="auto"/>
        </w:pBdr>
        <w:spacing w:after="120" w:line="276" w:lineRule="auto"/>
        <w:jc w:val="both"/>
        <w:rPr>
          <w:rFonts w:ascii="Arial" w:hAnsi="Arial" w:cs="Arial"/>
          <w:sz w:val="6"/>
          <w:szCs w:val="8"/>
          <w:lang w:val="es-ES"/>
        </w:rPr>
      </w:pPr>
      <w:r w:rsidRPr="00AE24FF">
        <w:rPr>
          <w:rFonts w:ascii="Arial" w:hAnsi="Arial" w:cs="Arial"/>
          <w:sz w:val="22"/>
          <w:szCs w:val="21"/>
          <w:lang w:val="es-ES"/>
        </w:rPr>
        <w:t xml:space="preserve">    </w:t>
      </w:r>
    </w:p>
    <w:p w14:paraId="7B1F6A0D" w14:textId="6CE9F8AF" w:rsidR="00AE24FF" w:rsidRPr="00AE24FF" w:rsidRDefault="00AE24FF" w:rsidP="00AE24FF">
      <w:pPr>
        <w:pBdr>
          <w:bottom w:val="single" w:sz="6" w:space="1" w:color="auto"/>
        </w:pBdr>
        <w:spacing w:after="120" w:line="276" w:lineRule="auto"/>
        <w:jc w:val="both"/>
        <w:rPr>
          <w:rFonts w:ascii="Arial" w:hAnsi="Arial" w:cs="Arial"/>
          <w:sz w:val="22"/>
          <w:szCs w:val="21"/>
          <w:lang w:val="es-ES"/>
        </w:rPr>
      </w:pPr>
      <w:r w:rsidRPr="00AE24FF">
        <w:rPr>
          <w:rFonts w:ascii="Arial" w:hAnsi="Arial" w:cs="Arial"/>
          <w:sz w:val="22"/>
          <w:szCs w:val="21"/>
          <w:lang w:val="es-ES"/>
        </w:rPr>
        <w:t>En este sentido, distintos sucesos tornaron al escenario actual más propicio para la adopción de una actitud más decidida del Estado en la intervención para asegurar el orden en las calles. Pueden citarse así el proyecto de reforma del código penal en discusión (que establece mayores penas a quienes interrumpan la libre circulación), o la reciente aprobación de la ley que prohíbe la actividad de trapitos y limpiavidrios en la Ciudad. Al mismo tiempo, el contexto político electoral parece empujar en la misma dirección, a partir de la percepción de buena parte del arco político, de que la ciudadanía tolera cada vez menos las situaciones de caos y extorsión en la vía pública.</w:t>
      </w:r>
    </w:p>
    <w:p w14:paraId="66F63933" w14:textId="77777777" w:rsidR="00AE24FF" w:rsidRPr="00AE24FF" w:rsidRDefault="00AE24FF" w:rsidP="00AE24FF">
      <w:pPr>
        <w:pBdr>
          <w:bottom w:val="single" w:sz="6" w:space="1" w:color="auto"/>
        </w:pBdr>
        <w:spacing w:after="120" w:line="276" w:lineRule="auto"/>
        <w:jc w:val="both"/>
        <w:rPr>
          <w:rFonts w:ascii="Arial" w:hAnsi="Arial" w:cs="Arial"/>
          <w:sz w:val="6"/>
          <w:szCs w:val="8"/>
          <w:lang w:val="es-ES"/>
        </w:rPr>
      </w:pPr>
    </w:p>
    <w:p w14:paraId="676942D5" w14:textId="7FD35C43" w:rsidR="00AE24FF" w:rsidRPr="00AE24FF" w:rsidRDefault="00AE24FF" w:rsidP="00AE24FF">
      <w:pPr>
        <w:pBdr>
          <w:bottom w:val="single" w:sz="6" w:space="1" w:color="auto"/>
        </w:pBdr>
        <w:spacing w:after="120" w:line="276" w:lineRule="auto"/>
        <w:jc w:val="both"/>
        <w:rPr>
          <w:rFonts w:ascii="Arial" w:hAnsi="Arial" w:cs="Arial"/>
          <w:sz w:val="22"/>
          <w:szCs w:val="21"/>
          <w:lang w:val="es-ES"/>
        </w:rPr>
      </w:pPr>
      <w:r w:rsidRPr="00AE24FF">
        <w:rPr>
          <w:rFonts w:ascii="Arial" w:hAnsi="Arial" w:cs="Arial"/>
          <w:sz w:val="22"/>
          <w:szCs w:val="21"/>
          <w:lang w:val="es-ES"/>
        </w:rPr>
        <w:t xml:space="preserve">Al respecto, el hecho de que la capital del país haya registrado en 2018 su máximo histórico de cortes de calles (1.076) -lo que equivale al 18% del total nacional-, debería representar un punto de quiebre en el enfoque sostenido hasta hoy, que permita comenzar a desterrar la cultura del piquete y restablecer los conceptos del orden y el respeto al derecho del otro como valores imprescindibles en una sociedad democrática.     </w:t>
      </w:r>
      <w:bookmarkStart w:id="0" w:name="_GoBack"/>
      <w:bookmarkEnd w:id="0"/>
    </w:p>
    <w:sectPr w:rsidR="00AE24FF" w:rsidRPr="00AE24FF" w:rsidSect="00293E03">
      <w:headerReference w:type="even" r:id="rId8"/>
      <w:headerReference w:type="default" r:id="rId9"/>
      <w:footerReference w:type="default" r:id="rId10"/>
      <w:headerReference w:type="first" r:id="rId11"/>
      <w:pgSz w:w="12240" w:h="15840"/>
      <w:pgMar w:top="2077" w:right="616" w:bottom="719" w:left="540" w:header="708" w:footer="0" w:gutter="0"/>
      <w:cols w:space="62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1E83" w14:textId="77777777" w:rsidR="00D01C3D" w:rsidRDefault="00D01C3D">
      <w:pPr>
        <w:spacing w:after="0" w:line="240" w:lineRule="auto"/>
      </w:pPr>
      <w:r>
        <w:separator/>
      </w:r>
    </w:p>
  </w:endnote>
  <w:endnote w:type="continuationSeparator" w:id="0">
    <w:p w14:paraId="55A24313" w14:textId="77777777" w:rsidR="00D01C3D" w:rsidRDefault="00D0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A9F2" w14:textId="77777777" w:rsidR="006B1694" w:rsidRDefault="006B1694">
    <w:pPr>
      <w:pStyle w:val="Footer"/>
      <w:pBdr>
        <w:top w:val="double" w:sz="20" w:space="0" w:color="800000"/>
      </w:pBdr>
      <w:rPr>
        <w:rFonts w:ascii="Cambria" w:hAnsi="Cambria" w:cs="Cambria"/>
        <w:sz w:val="18"/>
        <w:szCs w:val="18"/>
      </w:rPr>
    </w:pPr>
    <w:r>
      <w:rPr>
        <w:rFonts w:ascii="Cambria" w:hAnsi="Cambria" w:cs="Cambria"/>
        <w:sz w:val="18"/>
        <w:szCs w:val="18"/>
      </w:rPr>
      <w:t>www.diagnosticopolitico.com.ar</w:t>
    </w:r>
  </w:p>
  <w:p w14:paraId="77437AF5" w14:textId="77777777" w:rsidR="006B1694" w:rsidRDefault="006B1694">
    <w:pPr>
      <w:pStyle w:val="Footer"/>
      <w:pBdr>
        <w:top w:val="double" w:sz="20" w:space="0" w:color="800000"/>
      </w:pBdr>
      <w:tabs>
        <w:tab w:val="clear" w:pos="4419"/>
        <w:tab w:val="clear" w:pos="8838"/>
        <w:tab w:val="right" w:pos="10915"/>
      </w:tabs>
    </w:pPr>
    <w:r>
      <w:rPr>
        <w:rFonts w:ascii="Cambria" w:hAnsi="Cambria" w:cs="Cambria"/>
        <w:sz w:val="18"/>
        <w:szCs w:val="18"/>
      </w:rPr>
      <w:t>info@diagnosticopolitico.com.ar</w:t>
    </w:r>
    <w:r>
      <w:rPr>
        <w:rFonts w:ascii="Cambria" w:hAnsi="Cambria" w:cs="Cambria"/>
        <w:sz w:val="18"/>
        <w:szCs w:val="18"/>
      </w:rPr>
      <w:tab/>
      <w:t xml:space="preserve"> </w:t>
    </w:r>
    <w:r>
      <w:rPr>
        <w:szCs w:val="24"/>
      </w:rPr>
      <w:fldChar w:fldCharType="begin"/>
    </w:r>
    <w:r>
      <w:rPr>
        <w:szCs w:val="24"/>
      </w:rPr>
      <w:instrText xml:space="preserve"> PAGE </w:instrText>
    </w:r>
    <w:r>
      <w:rPr>
        <w:szCs w:val="24"/>
      </w:rPr>
      <w:fldChar w:fldCharType="separate"/>
    </w:r>
    <w:r w:rsidR="00836EF5">
      <w:rPr>
        <w:noProof/>
        <w:szCs w:val="24"/>
      </w:rPr>
      <w:t>1</w:t>
    </w:r>
    <w:r>
      <w:rPr>
        <w:szCs w:val="24"/>
      </w:rPr>
      <w:fldChar w:fldCharType="end"/>
    </w:r>
  </w:p>
  <w:p w14:paraId="72D1053B" w14:textId="77777777" w:rsidR="006B1694" w:rsidRDefault="006B16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902E" w14:textId="77777777" w:rsidR="00D01C3D" w:rsidRDefault="00D01C3D">
      <w:pPr>
        <w:spacing w:after="0" w:line="240" w:lineRule="auto"/>
      </w:pPr>
      <w:r>
        <w:separator/>
      </w:r>
    </w:p>
  </w:footnote>
  <w:footnote w:type="continuationSeparator" w:id="0">
    <w:p w14:paraId="2B075057" w14:textId="77777777" w:rsidR="00D01C3D" w:rsidRDefault="00D01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E632" w14:textId="77777777" w:rsidR="00F87D75" w:rsidRDefault="00F8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86C2" w14:textId="77777777" w:rsidR="006B1694" w:rsidRDefault="008A2E7B">
    <w:pPr>
      <w:pStyle w:val="Header"/>
      <w:ind w:left="-142"/>
      <w:jc w:val="right"/>
    </w:pPr>
    <w:r>
      <w:rPr>
        <w:rFonts w:ascii="Arial" w:hAnsi="Arial" w:cs="Arial"/>
        <w:noProof/>
        <w:sz w:val="26"/>
        <w:lang w:val="en-US" w:eastAsia="en-US"/>
      </w:rPr>
      <w:drawing>
        <wp:inline distT="0" distB="0" distL="0" distR="0" wp14:anchorId="23E5EA8B" wp14:editId="5E1BC4BE">
          <wp:extent cx="700278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4811"/>
                  <a:stretch/>
                </pic:blipFill>
                <pic:spPr bwMode="auto">
                  <a:xfrm>
                    <a:off x="0" y="0"/>
                    <a:ext cx="7002780" cy="73660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006B1694">
      <w:rPr>
        <w:sz w:val="20"/>
        <w:szCs w:val="20"/>
        <w:lang w:val="en-US"/>
      </w:rPr>
      <w:t xml:space="preserve"> </w:t>
    </w:r>
  </w:p>
  <w:p w14:paraId="16428411" w14:textId="77777777" w:rsidR="006B1694" w:rsidRDefault="006B16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CC2B" w14:textId="77777777" w:rsidR="00F87D75" w:rsidRDefault="00F87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36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embedSystemFonts/>
  <w:proofState w:spelling="clean" w:grammar="clean"/>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1B"/>
    <w:rsid w:val="00003304"/>
    <w:rsid w:val="00004EBB"/>
    <w:rsid w:val="00005E37"/>
    <w:rsid w:val="00010BA2"/>
    <w:rsid w:val="00011221"/>
    <w:rsid w:val="00012B78"/>
    <w:rsid w:val="000218DD"/>
    <w:rsid w:val="0003683A"/>
    <w:rsid w:val="00037CB8"/>
    <w:rsid w:val="0004454F"/>
    <w:rsid w:val="00047DEA"/>
    <w:rsid w:val="000559EE"/>
    <w:rsid w:val="000609CF"/>
    <w:rsid w:val="000618E7"/>
    <w:rsid w:val="00061B93"/>
    <w:rsid w:val="000628B8"/>
    <w:rsid w:val="0006460C"/>
    <w:rsid w:val="00067FA8"/>
    <w:rsid w:val="000809F5"/>
    <w:rsid w:val="00085120"/>
    <w:rsid w:val="00094BDC"/>
    <w:rsid w:val="00096178"/>
    <w:rsid w:val="000966CF"/>
    <w:rsid w:val="000A06CF"/>
    <w:rsid w:val="000A1D35"/>
    <w:rsid w:val="000A2B4C"/>
    <w:rsid w:val="000A3395"/>
    <w:rsid w:val="000A4D3B"/>
    <w:rsid w:val="000A517A"/>
    <w:rsid w:val="000B15DE"/>
    <w:rsid w:val="000B38A6"/>
    <w:rsid w:val="000C12A1"/>
    <w:rsid w:val="000C2412"/>
    <w:rsid w:val="000C759C"/>
    <w:rsid w:val="000D38AC"/>
    <w:rsid w:val="000D4AF1"/>
    <w:rsid w:val="000D601E"/>
    <w:rsid w:val="000D6E3D"/>
    <w:rsid w:val="000D7429"/>
    <w:rsid w:val="000E024B"/>
    <w:rsid w:val="000E1F40"/>
    <w:rsid w:val="000E2AC4"/>
    <w:rsid w:val="000E45EC"/>
    <w:rsid w:val="000F0E3D"/>
    <w:rsid w:val="000F4A1A"/>
    <w:rsid w:val="00101265"/>
    <w:rsid w:val="00102C19"/>
    <w:rsid w:val="00111E53"/>
    <w:rsid w:val="0012466C"/>
    <w:rsid w:val="00124E67"/>
    <w:rsid w:val="00131675"/>
    <w:rsid w:val="00133520"/>
    <w:rsid w:val="0013377D"/>
    <w:rsid w:val="00137B90"/>
    <w:rsid w:val="00147A52"/>
    <w:rsid w:val="00150F3C"/>
    <w:rsid w:val="001544CA"/>
    <w:rsid w:val="00157B1A"/>
    <w:rsid w:val="0016279F"/>
    <w:rsid w:val="001660C7"/>
    <w:rsid w:val="00166B6C"/>
    <w:rsid w:val="00170818"/>
    <w:rsid w:val="00170D1D"/>
    <w:rsid w:val="0017511D"/>
    <w:rsid w:val="001826FF"/>
    <w:rsid w:val="00182A46"/>
    <w:rsid w:val="001847F6"/>
    <w:rsid w:val="00185C0B"/>
    <w:rsid w:val="001A083B"/>
    <w:rsid w:val="001A265E"/>
    <w:rsid w:val="001A2ED2"/>
    <w:rsid w:val="001B78FE"/>
    <w:rsid w:val="001B7B2F"/>
    <w:rsid w:val="001D033A"/>
    <w:rsid w:val="001D0BA7"/>
    <w:rsid w:val="001D1804"/>
    <w:rsid w:val="001D6C9F"/>
    <w:rsid w:val="001D7958"/>
    <w:rsid w:val="001D7975"/>
    <w:rsid w:val="001E0053"/>
    <w:rsid w:val="001E3E54"/>
    <w:rsid w:val="001E4E2E"/>
    <w:rsid w:val="001E63FC"/>
    <w:rsid w:val="001E6476"/>
    <w:rsid w:val="001E7B42"/>
    <w:rsid w:val="001E7E44"/>
    <w:rsid w:val="001F2934"/>
    <w:rsid w:val="00202A2A"/>
    <w:rsid w:val="00203A90"/>
    <w:rsid w:val="00204208"/>
    <w:rsid w:val="00213011"/>
    <w:rsid w:val="00220B3E"/>
    <w:rsid w:val="0022138F"/>
    <w:rsid w:val="0022234A"/>
    <w:rsid w:val="002225A2"/>
    <w:rsid w:val="0022664B"/>
    <w:rsid w:val="0023191A"/>
    <w:rsid w:val="002346DE"/>
    <w:rsid w:val="00237146"/>
    <w:rsid w:val="00244E30"/>
    <w:rsid w:val="002450C5"/>
    <w:rsid w:val="002511DB"/>
    <w:rsid w:val="00254B5C"/>
    <w:rsid w:val="002603D9"/>
    <w:rsid w:val="002636EA"/>
    <w:rsid w:val="0026440D"/>
    <w:rsid w:val="00266699"/>
    <w:rsid w:val="00273C0E"/>
    <w:rsid w:val="002745A3"/>
    <w:rsid w:val="00276DA6"/>
    <w:rsid w:val="00280CBE"/>
    <w:rsid w:val="00293E03"/>
    <w:rsid w:val="00294069"/>
    <w:rsid w:val="002A4289"/>
    <w:rsid w:val="002B1BE4"/>
    <w:rsid w:val="002B2243"/>
    <w:rsid w:val="002B2C7F"/>
    <w:rsid w:val="002B5EDF"/>
    <w:rsid w:val="002B76FC"/>
    <w:rsid w:val="002D392B"/>
    <w:rsid w:val="002D7CF3"/>
    <w:rsid w:val="002D7CFA"/>
    <w:rsid w:val="002E29CE"/>
    <w:rsid w:val="002E3D48"/>
    <w:rsid w:val="002F3F31"/>
    <w:rsid w:val="00311C79"/>
    <w:rsid w:val="00313B9F"/>
    <w:rsid w:val="003146CF"/>
    <w:rsid w:val="00321751"/>
    <w:rsid w:val="00324389"/>
    <w:rsid w:val="003244E6"/>
    <w:rsid w:val="0033020F"/>
    <w:rsid w:val="00331241"/>
    <w:rsid w:val="00333DD7"/>
    <w:rsid w:val="00334689"/>
    <w:rsid w:val="00334BD8"/>
    <w:rsid w:val="00334F2C"/>
    <w:rsid w:val="00337914"/>
    <w:rsid w:val="0034112C"/>
    <w:rsid w:val="00341BA2"/>
    <w:rsid w:val="00347443"/>
    <w:rsid w:val="003503EF"/>
    <w:rsid w:val="0035233E"/>
    <w:rsid w:val="00356B82"/>
    <w:rsid w:val="00361CC9"/>
    <w:rsid w:val="00361D14"/>
    <w:rsid w:val="003670F3"/>
    <w:rsid w:val="0037085A"/>
    <w:rsid w:val="003720B3"/>
    <w:rsid w:val="0037426E"/>
    <w:rsid w:val="00377FC2"/>
    <w:rsid w:val="0039114A"/>
    <w:rsid w:val="00391DBE"/>
    <w:rsid w:val="003A0290"/>
    <w:rsid w:val="003A0646"/>
    <w:rsid w:val="003A25A8"/>
    <w:rsid w:val="003A268C"/>
    <w:rsid w:val="003A2BA0"/>
    <w:rsid w:val="003A3BD9"/>
    <w:rsid w:val="003A45D8"/>
    <w:rsid w:val="003B3986"/>
    <w:rsid w:val="003C1BD6"/>
    <w:rsid w:val="003C244B"/>
    <w:rsid w:val="003C3A4E"/>
    <w:rsid w:val="003C3A64"/>
    <w:rsid w:val="003C622D"/>
    <w:rsid w:val="003C74D2"/>
    <w:rsid w:val="003C7788"/>
    <w:rsid w:val="003D7093"/>
    <w:rsid w:val="003E0454"/>
    <w:rsid w:val="003E0758"/>
    <w:rsid w:val="003E16F1"/>
    <w:rsid w:val="003E1AD9"/>
    <w:rsid w:val="003E45BE"/>
    <w:rsid w:val="003F187E"/>
    <w:rsid w:val="004010A3"/>
    <w:rsid w:val="00404EA8"/>
    <w:rsid w:val="00406881"/>
    <w:rsid w:val="004214F1"/>
    <w:rsid w:val="004217B6"/>
    <w:rsid w:val="00422EA6"/>
    <w:rsid w:val="004242F3"/>
    <w:rsid w:val="00425559"/>
    <w:rsid w:val="00434565"/>
    <w:rsid w:val="004450B0"/>
    <w:rsid w:val="00445D6A"/>
    <w:rsid w:val="004467F0"/>
    <w:rsid w:val="00446A58"/>
    <w:rsid w:val="00450E7E"/>
    <w:rsid w:val="00457A6A"/>
    <w:rsid w:val="00457BE0"/>
    <w:rsid w:val="004622C3"/>
    <w:rsid w:val="004651FE"/>
    <w:rsid w:val="0046708B"/>
    <w:rsid w:val="004673D9"/>
    <w:rsid w:val="00470A62"/>
    <w:rsid w:val="00470FEB"/>
    <w:rsid w:val="004730E4"/>
    <w:rsid w:val="004925BE"/>
    <w:rsid w:val="004A1745"/>
    <w:rsid w:val="004A419B"/>
    <w:rsid w:val="004A4438"/>
    <w:rsid w:val="004B075F"/>
    <w:rsid w:val="004B2A13"/>
    <w:rsid w:val="004B7FA4"/>
    <w:rsid w:val="004C146D"/>
    <w:rsid w:val="004D1AC2"/>
    <w:rsid w:val="004D4232"/>
    <w:rsid w:val="004D45CA"/>
    <w:rsid w:val="004D52B7"/>
    <w:rsid w:val="004D65C6"/>
    <w:rsid w:val="004E6A8D"/>
    <w:rsid w:val="004E78B4"/>
    <w:rsid w:val="004F3E17"/>
    <w:rsid w:val="004F4504"/>
    <w:rsid w:val="004F5DFE"/>
    <w:rsid w:val="00503405"/>
    <w:rsid w:val="00515CF5"/>
    <w:rsid w:val="005270D7"/>
    <w:rsid w:val="0053157E"/>
    <w:rsid w:val="00533FBA"/>
    <w:rsid w:val="00534F0D"/>
    <w:rsid w:val="00541A1C"/>
    <w:rsid w:val="0055114E"/>
    <w:rsid w:val="00556F80"/>
    <w:rsid w:val="00563817"/>
    <w:rsid w:val="0056672E"/>
    <w:rsid w:val="00567A0B"/>
    <w:rsid w:val="00571EAB"/>
    <w:rsid w:val="00580BC9"/>
    <w:rsid w:val="00584AE0"/>
    <w:rsid w:val="00591F96"/>
    <w:rsid w:val="005932E4"/>
    <w:rsid w:val="0059647A"/>
    <w:rsid w:val="005976CF"/>
    <w:rsid w:val="005A460F"/>
    <w:rsid w:val="005A65D5"/>
    <w:rsid w:val="005A672A"/>
    <w:rsid w:val="005A6C2C"/>
    <w:rsid w:val="005B0E47"/>
    <w:rsid w:val="005B5D99"/>
    <w:rsid w:val="005B76B2"/>
    <w:rsid w:val="005C0FC5"/>
    <w:rsid w:val="005C712E"/>
    <w:rsid w:val="005C7529"/>
    <w:rsid w:val="005D17AC"/>
    <w:rsid w:val="005D1DF6"/>
    <w:rsid w:val="005D4EE4"/>
    <w:rsid w:val="005E2906"/>
    <w:rsid w:val="005F4E4A"/>
    <w:rsid w:val="00602926"/>
    <w:rsid w:val="00622639"/>
    <w:rsid w:val="00622FED"/>
    <w:rsid w:val="00623F72"/>
    <w:rsid w:val="00624B4F"/>
    <w:rsid w:val="006259CC"/>
    <w:rsid w:val="0064068B"/>
    <w:rsid w:val="00644CF1"/>
    <w:rsid w:val="006506DF"/>
    <w:rsid w:val="006535D8"/>
    <w:rsid w:val="0065646F"/>
    <w:rsid w:val="006628D1"/>
    <w:rsid w:val="00664338"/>
    <w:rsid w:val="00666130"/>
    <w:rsid w:val="006677FA"/>
    <w:rsid w:val="0067026F"/>
    <w:rsid w:val="0067083A"/>
    <w:rsid w:val="0067187E"/>
    <w:rsid w:val="00672D9A"/>
    <w:rsid w:val="00682C24"/>
    <w:rsid w:val="0068524F"/>
    <w:rsid w:val="00687E0C"/>
    <w:rsid w:val="00693002"/>
    <w:rsid w:val="00693AFD"/>
    <w:rsid w:val="006A5649"/>
    <w:rsid w:val="006B1694"/>
    <w:rsid w:val="006B6A5E"/>
    <w:rsid w:val="006B7D87"/>
    <w:rsid w:val="006D6229"/>
    <w:rsid w:val="006D798D"/>
    <w:rsid w:val="006E0BBD"/>
    <w:rsid w:val="006E507D"/>
    <w:rsid w:val="006E6FAB"/>
    <w:rsid w:val="006F0A4C"/>
    <w:rsid w:val="007041EE"/>
    <w:rsid w:val="00704E21"/>
    <w:rsid w:val="00707FF0"/>
    <w:rsid w:val="007111C4"/>
    <w:rsid w:val="00713D26"/>
    <w:rsid w:val="00716440"/>
    <w:rsid w:val="00716D5F"/>
    <w:rsid w:val="007254C9"/>
    <w:rsid w:val="00731F27"/>
    <w:rsid w:val="00732946"/>
    <w:rsid w:val="00733D88"/>
    <w:rsid w:val="00742A40"/>
    <w:rsid w:val="00747B3B"/>
    <w:rsid w:val="00750EA5"/>
    <w:rsid w:val="0076075A"/>
    <w:rsid w:val="00770E0F"/>
    <w:rsid w:val="00772425"/>
    <w:rsid w:val="00775AE9"/>
    <w:rsid w:val="00775E4C"/>
    <w:rsid w:val="00776221"/>
    <w:rsid w:val="007818E6"/>
    <w:rsid w:val="007911A2"/>
    <w:rsid w:val="0079179C"/>
    <w:rsid w:val="00791E20"/>
    <w:rsid w:val="00792CC2"/>
    <w:rsid w:val="007955C5"/>
    <w:rsid w:val="007A2C7A"/>
    <w:rsid w:val="007A33B7"/>
    <w:rsid w:val="007A4A24"/>
    <w:rsid w:val="007A605C"/>
    <w:rsid w:val="007A63DE"/>
    <w:rsid w:val="007B1CB1"/>
    <w:rsid w:val="007B239D"/>
    <w:rsid w:val="007B397D"/>
    <w:rsid w:val="007B5972"/>
    <w:rsid w:val="007C68D6"/>
    <w:rsid w:val="007C6AE5"/>
    <w:rsid w:val="007C7E5B"/>
    <w:rsid w:val="007D083E"/>
    <w:rsid w:val="007D5ED7"/>
    <w:rsid w:val="007D7618"/>
    <w:rsid w:val="007E05E4"/>
    <w:rsid w:val="007E5557"/>
    <w:rsid w:val="007F2629"/>
    <w:rsid w:val="007F286E"/>
    <w:rsid w:val="007F2C41"/>
    <w:rsid w:val="007F371D"/>
    <w:rsid w:val="007F3E6A"/>
    <w:rsid w:val="007F522A"/>
    <w:rsid w:val="007F54EA"/>
    <w:rsid w:val="00811E9E"/>
    <w:rsid w:val="00812016"/>
    <w:rsid w:val="00815BB8"/>
    <w:rsid w:val="00820DAC"/>
    <w:rsid w:val="0082158A"/>
    <w:rsid w:val="0082769F"/>
    <w:rsid w:val="008319FB"/>
    <w:rsid w:val="00834177"/>
    <w:rsid w:val="00836EF5"/>
    <w:rsid w:val="00840CE0"/>
    <w:rsid w:val="0084517C"/>
    <w:rsid w:val="0085152B"/>
    <w:rsid w:val="00853811"/>
    <w:rsid w:val="0085650C"/>
    <w:rsid w:val="0086153E"/>
    <w:rsid w:val="008628AC"/>
    <w:rsid w:val="00862CCC"/>
    <w:rsid w:val="00863134"/>
    <w:rsid w:val="00867554"/>
    <w:rsid w:val="00871C38"/>
    <w:rsid w:val="008764ED"/>
    <w:rsid w:val="00882D1B"/>
    <w:rsid w:val="008949F5"/>
    <w:rsid w:val="008954FD"/>
    <w:rsid w:val="008A2E7B"/>
    <w:rsid w:val="008A5D6D"/>
    <w:rsid w:val="008A7FAD"/>
    <w:rsid w:val="008B09C6"/>
    <w:rsid w:val="008B249A"/>
    <w:rsid w:val="008C2B9B"/>
    <w:rsid w:val="008C2EEB"/>
    <w:rsid w:val="008C7754"/>
    <w:rsid w:val="008D28B1"/>
    <w:rsid w:val="008E2896"/>
    <w:rsid w:val="008E50B6"/>
    <w:rsid w:val="008E65B5"/>
    <w:rsid w:val="008F11C3"/>
    <w:rsid w:val="008F72DB"/>
    <w:rsid w:val="00900024"/>
    <w:rsid w:val="00900120"/>
    <w:rsid w:val="009010F5"/>
    <w:rsid w:val="00905374"/>
    <w:rsid w:val="00925892"/>
    <w:rsid w:val="00925C24"/>
    <w:rsid w:val="00940634"/>
    <w:rsid w:val="00942CBC"/>
    <w:rsid w:val="009437ED"/>
    <w:rsid w:val="009541F6"/>
    <w:rsid w:val="0095490C"/>
    <w:rsid w:val="00955879"/>
    <w:rsid w:val="00964AB4"/>
    <w:rsid w:val="00966166"/>
    <w:rsid w:val="00966706"/>
    <w:rsid w:val="0097138F"/>
    <w:rsid w:val="00972FCA"/>
    <w:rsid w:val="009800AC"/>
    <w:rsid w:val="00981A18"/>
    <w:rsid w:val="00981DE7"/>
    <w:rsid w:val="00982442"/>
    <w:rsid w:val="009859C6"/>
    <w:rsid w:val="00991DAF"/>
    <w:rsid w:val="009A2B03"/>
    <w:rsid w:val="009A4BD0"/>
    <w:rsid w:val="009A68C4"/>
    <w:rsid w:val="009B2CFD"/>
    <w:rsid w:val="009B6520"/>
    <w:rsid w:val="009C2935"/>
    <w:rsid w:val="009C2BDE"/>
    <w:rsid w:val="009C2EE3"/>
    <w:rsid w:val="009D1939"/>
    <w:rsid w:val="009D1DBD"/>
    <w:rsid w:val="009D3E05"/>
    <w:rsid w:val="009D5361"/>
    <w:rsid w:val="009E5CC1"/>
    <w:rsid w:val="009E61EF"/>
    <w:rsid w:val="009F598B"/>
    <w:rsid w:val="00A06697"/>
    <w:rsid w:val="00A16787"/>
    <w:rsid w:val="00A304BA"/>
    <w:rsid w:val="00A31BF4"/>
    <w:rsid w:val="00A37089"/>
    <w:rsid w:val="00A426B0"/>
    <w:rsid w:val="00A432E3"/>
    <w:rsid w:val="00A514EF"/>
    <w:rsid w:val="00A54380"/>
    <w:rsid w:val="00A54B83"/>
    <w:rsid w:val="00A6159F"/>
    <w:rsid w:val="00A67E31"/>
    <w:rsid w:val="00A700D0"/>
    <w:rsid w:val="00A71F2D"/>
    <w:rsid w:val="00A744D2"/>
    <w:rsid w:val="00A7601B"/>
    <w:rsid w:val="00A76783"/>
    <w:rsid w:val="00A7784B"/>
    <w:rsid w:val="00A831E1"/>
    <w:rsid w:val="00A86305"/>
    <w:rsid w:val="00A87A0E"/>
    <w:rsid w:val="00A93E6F"/>
    <w:rsid w:val="00AA2EFE"/>
    <w:rsid w:val="00AB1430"/>
    <w:rsid w:val="00AC175A"/>
    <w:rsid w:val="00AC5222"/>
    <w:rsid w:val="00AD53EA"/>
    <w:rsid w:val="00AE1860"/>
    <w:rsid w:val="00AE24FF"/>
    <w:rsid w:val="00AE32DE"/>
    <w:rsid w:val="00AE59DC"/>
    <w:rsid w:val="00AE7B48"/>
    <w:rsid w:val="00AF091E"/>
    <w:rsid w:val="00AF0970"/>
    <w:rsid w:val="00AF13B5"/>
    <w:rsid w:val="00AF7E2A"/>
    <w:rsid w:val="00B00F4D"/>
    <w:rsid w:val="00B07DA4"/>
    <w:rsid w:val="00B10411"/>
    <w:rsid w:val="00B16F9C"/>
    <w:rsid w:val="00B20294"/>
    <w:rsid w:val="00B222ED"/>
    <w:rsid w:val="00B25EAB"/>
    <w:rsid w:val="00B27FC8"/>
    <w:rsid w:val="00B30271"/>
    <w:rsid w:val="00B40C6F"/>
    <w:rsid w:val="00B4322E"/>
    <w:rsid w:val="00B45554"/>
    <w:rsid w:val="00B505E6"/>
    <w:rsid w:val="00B534B5"/>
    <w:rsid w:val="00B54F11"/>
    <w:rsid w:val="00B60315"/>
    <w:rsid w:val="00B670A9"/>
    <w:rsid w:val="00B70026"/>
    <w:rsid w:val="00B7132A"/>
    <w:rsid w:val="00B72AE9"/>
    <w:rsid w:val="00B906E1"/>
    <w:rsid w:val="00B93793"/>
    <w:rsid w:val="00B9751C"/>
    <w:rsid w:val="00BA6563"/>
    <w:rsid w:val="00BB13D2"/>
    <w:rsid w:val="00BB3066"/>
    <w:rsid w:val="00BC164F"/>
    <w:rsid w:val="00BC1BEC"/>
    <w:rsid w:val="00BD0F80"/>
    <w:rsid w:val="00BD12C5"/>
    <w:rsid w:val="00BD28A8"/>
    <w:rsid w:val="00BD2C02"/>
    <w:rsid w:val="00BD475D"/>
    <w:rsid w:val="00BD6B13"/>
    <w:rsid w:val="00BE1AC7"/>
    <w:rsid w:val="00BE27AE"/>
    <w:rsid w:val="00BE67F9"/>
    <w:rsid w:val="00BF18AA"/>
    <w:rsid w:val="00C02635"/>
    <w:rsid w:val="00C0336E"/>
    <w:rsid w:val="00C04651"/>
    <w:rsid w:val="00C057FB"/>
    <w:rsid w:val="00C05FAF"/>
    <w:rsid w:val="00C10804"/>
    <w:rsid w:val="00C1089E"/>
    <w:rsid w:val="00C15C8D"/>
    <w:rsid w:val="00C17DF6"/>
    <w:rsid w:val="00C2078F"/>
    <w:rsid w:val="00C2681F"/>
    <w:rsid w:val="00C475D3"/>
    <w:rsid w:val="00C53B45"/>
    <w:rsid w:val="00C55B2C"/>
    <w:rsid w:val="00C60751"/>
    <w:rsid w:val="00C61D02"/>
    <w:rsid w:val="00C67A28"/>
    <w:rsid w:val="00C74762"/>
    <w:rsid w:val="00C7731E"/>
    <w:rsid w:val="00C774DC"/>
    <w:rsid w:val="00C77E4B"/>
    <w:rsid w:val="00C84694"/>
    <w:rsid w:val="00C87402"/>
    <w:rsid w:val="00C96D5C"/>
    <w:rsid w:val="00CA565A"/>
    <w:rsid w:val="00CB1146"/>
    <w:rsid w:val="00CB223E"/>
    <w:rsid w:val="00CB2FB3"/>
    <w:rsid w:val="00CB7E24"/>
    <w:rsid w:val="00CC4CBC"/>
    <w:rsid w:val="00CE25D7"/>
    <w:rsid w:val="00CE5911"/>
    <w:rsid w:val="00CE5F5A"/>
    <w:rsid w:val="00CE7476"/>
    <w:rsid w:val="00CE74B7"/>
    <w:rsid w:val="00CF6243"/>
    <w:rsid w:val="00D01C3D"/>
    <w:rsid w:val="00D02D32"/>
    <w:rsid w:val="00D0718E"/>
    <w:rsid w:val="00D10638"/>
    <w:rsid w:val="00D134AD"/>
    <w:rsid w:val="00D168EB"/>
    <w:rsid w:val="00D20350"/>
    <w:rsid w:val="00D23097"/>
    <w:rsid w:val="00D301D2"/>
    <w:rsid w:val="00D32FDD"/>
    <w:rsid w:val="00D40E22"/>
    <w:rsid w:val="00D4335B"/>
    <w:rsid w:val="00D44E04"/>
    <w:rsid w:val="00D47EBC"/>
    <w:rsid w:val="00D51B93"/>
    <w:rsid w:val="00D528B7"/>
    <w:rsid w:val="00D53C34"/>
    <w:rsid w:val="00D55B5E"/>
    <w:rsid w:val="00D6576A"/>
    <w:rsid w:val="00D66C4E"/>
    <w:rsid w:val="00D715D5"/>
    <w:rsid w:val="00D7407C"/>
    <w:rsid w:val="00D75EBF"/>
    <w:rsid w:val="00D77658"/>
    <w:rsid w:val="00D91AAD"/>
    <w:rsid w:val="00D91F31"/>
    <w:rsid w:val="00DA0306"/>
    <w:rsid w:val="00DA2100"/>
    <w:rsid w:val="00DA381B"/>
    <w:rsid w:val="00DB5FB3"/>
    <w:rsid w:val="00DC7E51"/>
    <w:rsid w:val="00DD1ED0"/>
    <w:rsid w:val="00DE11EF"/>
    <w:rsid w:val="00DE6C76"/>
    <w:rsid w:val="00DF1CEF"/>
    <w:rsid w:val="00E01A84"/>
    <w:rsid w:val="00E0491E"/>
    <w:rsid w:val="00E14CDC"/>
    <w:rsid w:val="00E16616"/>
    <w:rsid w:val="00E303FF"/>
    <w:rsid w:val="00E336D1"/>
    <w:rsid w:val="00E34AE8"/>
    <w:rsid w:val="00E34C76"/>
    <w:rsid w:val="00E405D5"/>
    <w:rsid w:val="00E430CA"/>
    <w:rsid w:val="00E45391"/>
    <w:rsid w:val="00E561E3"/>
    <w:rsid w:val="00E6186E"/>
    <w:rsid w:val="00E6502F"/>
    <w:rsid w:val="00E668A9"/>
    <w:rsid w:val="00E72206"/>
    <w:rsid w:val="00E8007A"/>
    <w:rsid w:val="00E844D0"/>
    <w:rsid w:val="00E84F0A"/>
    <w:rsid w:val="00E87222"/>
    <w:rsid w:val="00E877A0"/>
    <w:rsid w:val="00E93BC3"/>
    <w:rsid w:val="00EA1C93"/>
    <w:rsid w:val="00EA2E4A"/>
    <w:rsid w:val="00EB7367"/>
    <w:rsid w:val="00EC11D6"/>
    <w:rsid w:val="00EC167D"/>
    <w:rsid w:val="00ED31FE"/>
    <w:rsid w:val="00ED5F17"/>
    <w:rsid w:val="00ED6E94"/>
    <w:rsid w:val="00EE2008"/>
    <w:rsid w:val="00EE42B7"/>
    <w:rsid w:val="00F051FE"/>
    <w:rsid w:val="00F06EE3"/>
    <w:rsid w:val="00F11F69"/>
    <w:rsid w:val="00F126F3"/>
    <w:rsid w:val="00F15C42"/>
    <w:rsid w:val="00F16C58"/>
    <w:rsid w:val="00F227DD"/>
    <w:rsid w:val="00F27B5C"/>
    <w:rsid w:val="00F33A44"/>
    <w:rsid w:val="00F34C41"/>
    <w:rsid w:val="00F355B4"/>
    <w:rsid w:val="00F428F1"/>
    <w:rsid w:val="00F449C1"/>
    <w:rsid w:val="00F464AD"/>
    <w:rsid w:val="00F468AC"/>
    <w:rsid w:val="00F46A73"/>
    <w:rsid w:val="00F60F16"/>
    <w:rsid w:val="00F60FB8"/>
    <w:rsid w:val="00F7687B"/>
    <w:rsid w:val="00F87D75"/>
    <w:rsid w:val="00F924F3"/>
    <w:rsid w:val="00F935BF"/>
    <w:rsid w:val="00FA2505"/>
    <w:rsid w:val="00FA68F3"/>
    <w:rsid w:val="00FB1612"/>
    <w:rsid w:val="00FB1D44"/>
    <w:rsid w:val="00FB2070"/>
    <w:rsid w:val="00FC3946"/>
    <w:rsid w:val="00FC4632"/>
    <w:rsid w:val="00FD0FE2"/>
    <w:rsid w:val="00FD3D7C"/>
    <w:rsid w:val="00FD3F73"/>
    <w:rsid w:val="00FE247C"/>
    <w:rsid w:val="00FE7D1C"/>
    <w:rsid w:val="00FF188D"/>
    <w:rsid w:val="00FF4116"/>
    <w:rsid w:val="00FF4737"/>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629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line="0" w:lineRule="auto"/>
    </w:pPr>
    <w:rPr>
      <w:rFonts w:eastAsia="Calibri"/>
      <w:sz w:val="24"/>
      <w:szCs w:val="22"/>
      <w:lang w:val="es-AR" w:eastAsia="ar-SA"/>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Wingdings" w:eastAsia="Calibri" w:hAnsi="Wingdings"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Calibri"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Calibri" w:hAnsi="Wingdings"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Times New Roman" w:eastAsia="Calibri"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FF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Calibri"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Calibri"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character" w:customStyle="1" w:styleId="texto-negro-small">
    <w:name w:val="texto-negro-small"/>
    <w:basedOn w:val="Fuentedeprrafopredeter1"/>
  </w:style>
  <w:style w:type="character" w:customStyle="1" w:styleId="TextonotapieCar">
    <w:name w:val="Texto nota pie Car"/>
    <w:rPr>
      <w:lang w:val="es-AR"/>
    </w:rPr>
  </w:style>
  <w:style w:type="character" w:customStyle="1" w:styleId="Caracteresdenotaalpie">
    <w:name w:val="Caracteres de nota al pie"/>
    <w:rPr>
      <w:vertAlign w:val="superscript"/>
    </w:rPr>
  </w:style>
  <w:style w:type="character" w:customStyle="1" w:styleId="cuerponota">
    <w:name w:val="cuerponota"/>
    <w:basedOn w:val="Fuentedeprrafopredeter1"/>
  </w:style>
  <w:style w:type="character" w:customStyle="1" w:styleId="MapadeldocumentoCar">
    <w:name w:val="Mapa del documento Car"/>
    <w:rPr>
      <w:rFonts w:ascii="Tahoma" w:hAnsi="Tahoma" w:cs="Tahoma"/>
      <w:sz w:val="16"/>
      <w:szCs w:val="16"/>
    </w:rPr>
  </w:style>
  <w:style w:type="character" w:customStyle="1" w:styleId="Ttulo2Car">
    <w:name w:val="Título 2 Car"/>
    <w:rPr>
      <w:rFonts w:ascii="Cambria" w:eastAsia="Times New Roman" w:hAnsi="Cambria" w:cs="Times New Roman"/>
      <w:b/>
      <w:bCs/>
      <w:i/>
      <w:iCs/>
      <w:sz w:val="28"/>
      <w:szCs w:val="28"/>
    </w:rPr>
  </w:style>
  <w:style w:type="character" w:customStyle="1" w:styleId="textonoticiainter">
    <w:name w:val="texto_noticia_inter"/>
    <w:basedOn w:val="Fuentedeprrafopredeter1"/>
  </w:style>
  <w:style w:type="paragraph" w:customStyle="1" w:styleId="Encabezado1">
    <w:name w:val="Encabezado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NoSpacing">
    <w:name w:val="No Spacing"/>
    <w:uiPriority w:val="1"/>
    <w:qFormat/>
    <w:pPr>
      <w:suppressAutoHyphens/>
    </w:pPr>
    <w:rPr>
      <w:rFonts w:eastAsia="Calibri"/>
      <w:sz w:val="24"/>
      <w:szCs w:val="22"/>
      <w:lang w:val="es-AR" w:eastAsia="ar-SA"/>
    </w:rPr>
  </w:style>
  <w:style w:type="paragraph" w:styleId="Header">
    <w:name w:val="header"/>
    <w:basedOn w:val="Normal"/>
    <w:pPr>
      <w:tabs>
        <w:tab w:val="center" w:pos="4419"/>
        <w:tab w:val="right" w:pos="8838"/>
      </w:tabs>
      <w:spacing w:after="0" w:line="240" w:lineRule="auto"/>
    </w:pPr>
  </w:style>
  <w:style w:type="paragraph" w:styleId="Footer">
    <w:name w:val="footer"/>
    <w:basedOn w:val="Normal"/>
    <w:pPr>
      <w:tabs>
        <w:tab w:val="center" w:pos="4419"/>
        <w:tab w:val="right" w:pos="8838"/>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styleId="FootnoteText">
    <w:name w:val="footnote text"/>
    <w:basedOn w:val="Normal"/>
    <w:rPr>
      <w:sz w:val="20"/>
      <w:szCs w:val="20"/>
    </w:rPr>
  </w:style>
  <w:style w:type="paragraph" w:customStyle="1" w:styleId="Mapadeldocumento1">
    <w:name w:val="Mapa del documento1"/>
    <w:basedOn w:val="Normal"/>
    <w:rPr>
      <w:rFonts w:ascii="Tahoma" w:hAnsi="Tahoma" w:cs="Tahoma"/>
      <w:sz w:val="16"/>
      <w:szCs w:val="16"/>
    </w:rPr>
  </w:style>
  <w:style w:type="paragraph" w:styleId="NormalWeb">
    <w:name w:val="Normal (Web)"/>
    <w:basedOn w:val="Normal"/>
    <w:pPr>
      <w:spacing w:before="280" w:after="280" w:line="240" w:lineRule="auto"/>
    </w:pPr>
    <w:rPr>
      <w:rFonts w:eastAsia="Times New Roman"/>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842144">
      <w:bodyDiv w:val="1"/>
      <w:marLeft w:val="0"/>
      <w:marRight w:val="0"/>
      <w:marTop w:val="0"/>
      <w:marBottom w:val="0"/>
      <w:divBdr>
        <w:top w:val="none" w:sz="0" w:space="0" w:color="auto"/>
        <w:left w:val="none" w:sz="0" w:space="0" w:color="auto"/>
        <w:bottom w:val="none" w:sz="0" w:space="0" w:color="auto"/>
        <w:right w:val="none" w:sz="0" w:space="0" w:color="auto"/>
      </w:divBdr>
      <w:divsChild>
        <w:div w:id="22557254">
          <w:marLeft w:val="0"/>
          <w:marRight w:val="0"/>
          <w:marTop w:val="0"/>
          <w:marBottom w:val="0"/>
          <w:divBdr>
            <w:top w:val="none" w:sz="0" w:space="0" w:color="auto"/>
            <w:left w:val="none" w:sz="0" w:space="0" w:color="auto"/>
            <w:bottom w:val="none" w:sz="0" w:space="0" w:color="auto"/>
            <w:right w:val="none" w:sz="0" w:space="0" w:color="auto"/>
          </w:divBdr>
        </w:div>
        <w:div w:id="97802358">
          <w:marLeft w:val="0"/>
          <w:marRight w:val="0"/>
          <w:marTop w:val="0"/>
          <w:marBottom w:val="0"/>
          <w:divBdr>
            <w:top w:val="none" w:sz="0" w:space="0" w:color="auto"/>
            <w:left w:val="none" w:sz="0" w:space="0" w:color="auto"/>
            <w:bottom w:val="none" w:sz="0" w:space="0" w:color="auto"/>
            <w:right w:val="none" w:sz="0" w:space="0" w:color="auto"/>
          </w:divBdr>
        </w:div>
        <w:div w:id="1056440617">
          <w:marLeft w:val="0"/>
          <w:marRight w:val="0"/>
          <w:marTop w:val="0"/>
          <w:marBottom w:val="0"/>
          <w:divBdr>
            <w:top w:val="none" w:sz="0" w:space="0" w:color="auto"/>
            <w:left w:val="none" w:sz="0" w:space="0" w:color="auto"/>
            <w:bottom w:val="none" w:sz="0" w:space="0" w:color="auto"/>
            <w:right w:val="none" w:sz="0" w:space="0" w:color="auto"/>
          </w:divBdr>
        </w:div>
        <w:div w:id="12061359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8610-1CBF-D64F-9AB2-49749EB7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3224</CharactersWithSpaces>
  <SharedDoc>false</SharedDoc>
  <HyperlinkBase/>
  <HLinks>
    <vt:vector size="6" baseType="variant">
      <vt:variant>
        <vt:i4>1441804</vt:i4>
      </vt:variant>
      <vt:variant>
        <vt:i4>0</vt:i4>
      </vt:variant>
      <vt:variant>
        <vt:i4>0</vt:i4>
      </vt:variant>
      <vt:variant>
        <vt:i4>5</vt:i4>
      </vt:variant>
      <vt:variant>
        <vt:lpwstr>mailto:pgiusto@diagnosticopolitico.com.ar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patriciogiusto@gmail.com</dc:creator>
  <cp:keywords/>
  <dc:description/>
  <cp:lastModifiedBy>Patricio Giusto</cp:lastModifiedBy>
  <cp:revision>3</cp:revision>
  <cp:lastPrinted>2018-05-11T14:04:00Z</cp:lastPrinted>
  <dcterms:created xsi:type="dcterms:W3CDTF">2019-02-06T20:58:00Z</dcterms:created>
  <dcterms:modified xsi:type="dcterms:W3CDTF">2019-02-06T21:02:00Z</dcterms:modified>
  <cp:category/>
</cp:coreProperties>
</file>